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/>
          <w:b/>
          <w:bCs/>
          <w:lang w:val="en-US" w:eastAsia="zh-CN"/>
        </w:rPr>
        <w:t>衡阳市图书馆</w:t>
      </w:r>
      <w:r>
        <w:rPr>
          <w:rFonts w:hint="eastAsia" w:ascii="宋体" w:hAnsi="宋体"/>
          <w:b/>
          <w:color w:val="000000"/>
          <w:sz w:val="44"/>
          <w:szCs w:val="44"/>
        </w:rPr>
        <w:t>文献购置项目</w:t>
      </w:r>
    </w:p>
    <w:p>
      <w:pPr>
        <w:pStyle w:val="2"/>
        <w:bidi w:val="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技术、服务要求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t>技术</w:t>
      </w:r>
      <w:r>
        <w:rPr>
          <w:rFonts w:hint="eastAsia"/>
        </w:rPr>
        <w:t>要求</w: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eastAsia"/>
        </w:rPr>
      </w:pPr>
      <w:r>
        <w:rPr>
          <w:rFonts w:hint="eastAsia"/>
        </w:rPr>
        <w:t>1、采购方式：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（1）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书目预订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采购占采购总金额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%，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供货商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按要求及时向采购人提供2023年出版社最新图书出版书目，采购人根据需求勾选预订书目；采购人向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供货商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反馈必订书目，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供货商应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无条件配齐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具体详见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必订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书目清单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。采购人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none"/>
        </w:rPr>
        <w:t>可根据需求对书目及复本数量进行调整，最终以项目验收图书的书目清单为准。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（2）现场采购占采购总金额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%，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供货商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组织采购人到库房直采或参加全国性图书展销会现场采选图书。（3）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读者荐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购占采购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金额10%，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供货商与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采购人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合作开展“你读书我买单”活动，在采购周期内由采购方组织读者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选购。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采购图书以20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年1月以后出版的图书为主，图书的品种、出版社和版次等完全根据采购人需要，</w:t>
      </w:r>
      <w:r>
        <w:rPr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供货商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不得对采购人的采购设置任何障碍。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、采购</w:t>
      </w:r>
      <w:r>
        <w:rPr>
          <w:rFonts w:hint="eastAsia"/>
          <w:lang w:val="en-US" w:eastAsia="zh-CN"/>
        </w:rPr>
        <w:t>范围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采购品种主要为：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儿童文学、低幼儿绘本、青少年读物、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畅销、热销图书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指定出版社：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河北少年儿童出版社、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新华书店、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湖南少年儿童出版社、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四川少年儿童出版社、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江苏凤凰少年儿童出版社、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乐乐趣、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7、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幼狮童书、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安徽少年儿童出版社、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9、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宝宝巴士、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10、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 xml:space="preserve">中国少年儿童出版社 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11、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接力出版社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default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12、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明天出版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13、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二十一世纪出版社、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14、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上海少年儿童出版社、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15、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浙江少年儿童出版社、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16、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海豚出版社、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17、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天天出版社、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18、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中国和平出版社、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19、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新蕾出版社、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20、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北京少年儿童出版社、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21、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海燕出版社。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22、人民文学出版社、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23、上海译文出版社、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24、译林出版社、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25、长江文艺出版社、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26、湖南文艺出版社、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27、百花文艺出版社、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28、作家出版社、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29、上海文艺出版社、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30、文化艺术出版社、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31、安徽文艺出版社、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32、四川文艺出版社、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33、商务印书馆、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34、三联书店、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35、中华书局、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36、中信出版社、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37、国家图书馆出版社、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38、江苏凤凰文艺出版社、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39、生活•读书•新知三联书店、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、采购</w:t>
      </w:r>
      <w:r>
        <w:rPr>
          <w:rFonts w:hint="eastAsia"/>
          <w:lang w:val="en-US" w:eastAsia="zh-CN"/>
        </w:rPr>
        <w:t>注意事项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采购图书是多卷书需连续性入藏，不缺卷；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采购图书复本要求：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儿童绘本2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本、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青少年读物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2本、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畅销热销类图书4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本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活页书、挂图类、音像制品、小于32K小本书、书脊小于0.5厘米装帧不合适等类型的图书不采购。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高于200元以上高码洋图书需衡阳市图书馆采编部确认后才可订购。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4、举办活动工作注意事项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合同期限内，自愿偿以招标单位名义(冠名)，并报经审核同意。在馆内或利用馆外公共场所开展各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>种形式的阅读推广活动，包括但不限于:</w:t>
      </w:r>
      <w:r>
        <w:rPr>
          <w:rFonts w:hint="eastAsia"/>
          <w:b w:val="0"/>
          <w:bCs/>
          <w:sz w:val="24"/>
          <w:szCs w:val="24"/>
          <w:lang w:eastAsia="zh-CN"/>
        </w:rPr>
        <w:t>“</w:t>
      </w:r>
      <w:r>
        <w:rPr>
          <w:rFonts w:hint="eastAsia"/>
          <w:b w:val="0"/>
          <w:bCs/>
          <w:sz w:val="24"/>
          <w:szCs w:val="24"/>
          <w:lang w:val="en-US" w:eastAsia="zh-CN"/>
        </w:rPr>
        <w:t>你读书我买单</w:t>
      </w:r>
      <w:r>
        <w:rPr>
          <w:rFonts w:hint="eastAsia"/>
          <w:b w:val="0"/>
          <w:bCs/>
          <w:sz w:val="24"/>
          <w:szCs w:val="24"/>
          <w:lang w:eastAsia="zh-CN"/>
        </w:rPr>
        <w:t>”</w:t>
      </w:r>
      <w:r>
        <w:rPr>
          <w:rFonts w:hint="eastAsia"/>
          <w:b w:val="0"/>
          <w:bCs/>
          <w:sz w:val="24"/>
          <w:szCs w:val="24"/>
          <w:lang w:val="en-US" w:eastAsia="zh-CN"/>
        </w:rPr>
        <w:t>活动、</w:t>
      </w:r>
      <w:r>
        <w:rPr>
          <w:rFonts w:hint="eastAsia"/>
          <w:b w:val="0"/>
          <w:bCs/>
          <w:sz w:val="24"/>
          <w:szCs w:val="24"/>
        </w:rPr>
        <w:t>书展、故事会、表演、公益活动。提供邀请知名作家、专家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</w:rPr>
        <w:t>学者来馆举办讲座的合理方案(主讲人姓名及身份、时间、内容、听众组织以及本馆核准证明)。所有费用包含在本次采购预算中。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  <w:t>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供货商保证采购的是公开发行的中文图书，不得提供盗版图书或非法出版物。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1.书目信息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1.1以EXCEL和CNMARC数据形式提供采访信息，内容必须包括：国际标准书号、统一书号、标准号、正副题名、丛书名、著者、出版社名称、版次、出版年、价格、装订形式、开本、内容提要。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1.2供货商要保证提供的MARC格式的采访数据能在图书馆集成化系统上无障碍使用。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.编目数据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2.1供货商为采购人的图书提供CNMARC数据，数据要与到馆图书一一对应。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2.2 CNMARC数据著录要求详尽，能够完全反映图书信息。分类标引和主题标引准确，差错率不能高于1%。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2.3 MARC数据要求符合CNMARC著录规则，以《中国机读目录格式使用手册》、《CAILS联机编目手册》以及CNMARC新发布的规定为著录规范。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3.图书加工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3.1供货商需派加工人员来采购人对图书进行加工，包括盖馆藏章、贴条形码、贴图书电子标签、打印书标、下库清单、贴书标、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转换电子标签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等，且须符合采购人的需求，保持一致性。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3.2编目数据特殊要求，要严格按照采购人采编部的要求对图书进行编目。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3.3添加馆藏信息，即在编目数据中添加馆代码、索书号、条码号等馆藏信息。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3.4图书加工耗材采购人提供。加工时贴在指定位置。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4.退换图书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4.1对装订错误、缺页、破损、印刷不清、附件缺失等图书由供货商负责更换和补齐。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4.2到馆图书与订单不符无条件退货。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4.3对采购人误订的图书尽量退货或为图书馆之间交换提供便利条件。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highlight w:val="none"/>
          <w:lang w:val="en-US" w:eastAsia="zh-CN"/>
        </w:rPr>
        <w:t>4.4采购人有权对预订图书进行第二次选择。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4.5运输和打包时造成图书的破损由供货商负责更换。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4.6退换图书应在10日内完成，并提供凭证。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5.核算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5.1以图书定价作为计算书款的依据。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5.2验收时图书定价如与发货单不符，按照图书定价核算。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6.实洋结账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采购人验收入库新书后，通知供货商按照双方确认的折扣率开具实洋发票并附图书批总单（发票上要求注明图书的种数、册数、码洋、折扣、实洋），采购人需在一个月内按合同签订单提供的账号付款。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7.供货商以下情况视为重大违约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7.1供货商提供的图书有盗版图书。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7.2供货商在合同期内单方终止服务协议。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7.3供货商应认真审核、校对采购人订购和选购的图书，及时反馈的情况，做到准确无误。到馆图书（种）的不合格率不得高于1％；全部供书中，批图书的不合格率超过三批以上的，采购人可将供货商视为故意挟带其它图书或无供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7.4在订单中，供货商采购不到的图书应及时通知采购人；已出版图书的到馆率不得低于90％，低于80%时，采购人有权取消订单并解除供货协议。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7.5供货商保证每册图书均按采购人的要求加工。如图书加工不符合采购人约定的要求，供货商必须于采购人向其发出通知的7个工作日内来人进行加工或退回重新加工，所产生的一切费用由供货商承担。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8.送货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8.1每件（包）图书重量控制在10公斤左右，过重单件（包）采购人采编部可要求整批退回重新打包。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8.2每件（包）图书内要有本件（包）清单，清单要注明批次、件（包）号、书名、出版社、种数、册数、单价、码洋、实洋。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8.3每批图书要有总清单。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8.4不符合加工要求的图书，采购人采编部要求整批退回重新加工。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8.5采购人根据业务需要临时调整图书加工的具体要求时，供货商应根据采购人要求完成图书加工任务，并根据采购人的实际工作运行程序，提供高效、优质的服务保障。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8.6及时将采购图书运送交货地点，按采购人要求包装，同一种图书应集中在同一包装内，并提供发货打印式总清单、分包清单，一式两份，其中分包清单一份随书包装。总清单加盖公章。在图书送交到采购人指定地点之前所发生的费用全部由供货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8.7提供符合国家各级财税法规要求的售书发票，并提供与售书发票配套的汇总单及清单一式两份。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8.8图书可一次送一批也可一次送多批，不足1000册可稍延后送货。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8.9送货时间为每周一至周五8:00-11:00，15:00-17:00，周五下午不送货。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8.10送货至采购人采编部。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 w:val="0"/>
          <w:color w:val="000000"/>
          <w:sz w:val="28"/>
          <w:szCs w:val="28"/>
          <w:lang w:val="en-US" w:eastAsia="zh-CN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1.编目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（著录及分类和主题标引）数据采用CNMARC标准。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1.1图书标引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1.1.1主题标引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严格按照图书的学科内容特征和形态特征，结合采购人的专业特色，对标引图书进行分析，使用《分类主题词表》对图书进行主题标引。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1.1.2分类标引、主题标引（学科内容主题、人名、地名等主题）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1.1.2.1严格按照《中国图书馆图书分类法(第五版)》进行分类，并按照分类法要求给出类号。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1.1.2.2如遇多类号，需分别标注在相应字段上，由采购人取舍。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1.1.2.3丛书分类，如果本系列丛书均属同一主题，分类按照同一主题进行分类标引；如果本系列丛书涉及多主题，分别按照各自主题分别进行分类标引。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1.2图书著录符合CNMARC要求。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2.图书加工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2.2馆藏章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2.2.1馆藏章共二枚，分别位于书名页中下部位置（出版社的上面）书末页（有字页）下中部位置。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2.2.2馆藏章要求清晰可辨、端正，颜色为蓝色。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2.3条形码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2.3.1条形码号段由采编部分配，供货商加工中需做到不重复。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2.3.2 条形码需能够使用正常条形码阅读仪认读。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2.3.3 所有图书需按序（先小后大）张贴条形码，不得跳越。每册图书张贴相同条形码2张，分别张贴在书名页及书末页的左右上方空白处。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2.4索书号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2.4.1打印索书号（分类号+种次号，如TU238/10），种次号取自由采编部返还的数据。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2.4.2多卷（册）书索书号需在种次号后用圆括号区分不同的卷（册）。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2.5书标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2.5.1书标颜色为蓝色，规格需与采购人现有标准一致,书标上需加保护膜。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2.5.2书标分三行，第一行为分类号，第二行为种次号，第三行为区分号，无区分号时第三行空白。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2.6随书光盘：著于215字段，附注项用“光盘N片”字样。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33B46"/>
    <w:multiLevelType w:val="singleLevel"/>
    <w:tmpl w:val="AFE33B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DQ3MDY2MmUwZDNhNDQ1NTBmNDUwOThiZDE0NWIifQ=="/>
  </w:docVars>
  <w:rsids>
    <w:rsidRoot w:val="01C05C5E"/>
    <w:rsid w:val="01C05C5E"/>
    <w:rsid w:val="3A866C54"/>
    <w:rsid w:val="7F4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b/>
      <w:color w:val="auto"/>
      <w:sz w:val="28"/>
      <w:szCs w:val="28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2023-10-25T00:35:00Z</dcterms:created>
  <dc:creator>仁</dc:creator>
  <cp:lastModifiedBy>仁</cp:lastModifiedBy>
  <dcterms:modified xsi:type="dcterms:W3CDTF">2023-10-25T00:40:03Z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3CB437EAC33D4F46BD0B0026F082967B_11</vt:lpwstr>
  </property>
</Properties>
</file>